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1B11E7C3" w:rsidR="00B35D07" w:rsidRPr="000E06F0" w:rsidRDefault="00446E39" w:rsidP="000E06F0">
      <w:pPr>
        <w:spacing w:before="100" w:beforeAutospacing="1" w:after="100" w:afterAutospacing="1" w:line="360" w:lineRule="auto"/>
        <w:jc w:val="center"/>
        <w:rPr>
          <w:rFonts w:ascii="黑体" w:eastAsia="黑体"/>
          <w:b/>
          <w:bCs/>
          <w:sz w:val="32"/>
          <w:szCs w:val="32"/>
        </w:rPr>
      </w:pPr>
      <w:bookmarkStart w:id="0" w:name="OLE_LINK1"/>
      <w:bookmarkStart w:id="1" w:name="OLE_LINK3"/>
      <w:r>
        <w:rPr>
          <w:rFonts w:ascii="黑体" w:eastAsia="黑体" w:hint="eastAsia"/>
          <w:b/>
          <w:bCs/>
          <w:sz w:val="32"/>
          <w:szCs w:val="32"/>
        </w:rPr>
        <w:t>嘉兴南洋职业技术学院</w:t>
      </w:r>
      <w:proofErr w:type="gramStart"/>
      <w:r>
        <w:rPr>
          <w:rFonts w:ascii="黑体" w:eastAsia="黑体" w:hint="eastAsia"/>
          <w:b/>
          <w:bCs/>
          <w:sz w:val="32"/>
          <w:szCs w:val="32"/>
        </w:rPr>
        <w:t>设信分院</w:t>
      </w:r>
      <w:proofErr w:type="gramEnd"/>
      <w:r>
        <w:rPr>
          <w:rFonts w:ascii="黑体" w:eastAsia="黑体" w:hint="eastAsia"/>
          <w:b/>
          <w:bCs/>
          <w:sz w:val="32"/>
          <w:szCs w:val="32"/>
        </w:rPr>
        <w:t>虚拟视觉实训室虚拟导播系统采购项目（第二次）</w:t>
      </w:r>
      <w:r w:rsidR="004D431B">
        <w:rPr>
          <w:rFonts w:ascii="黑体" w:eastAsia="黑体" w:hAnsi="黑体" w:cs="黑体" w:hint="eastAsia"/>
          <w:b/>
          <w:bCs/>
          <w:sz w:val="32"/>
          <w:szCs w:val="32"/>
        </w:rPr>
        <w:t>采购公告</w:t>
      </w:r>
    </w:p>
    <w:p w14:paraId="34DF5091" w14:textId="0428CDC6"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w:t>
      </w:r>
      <w:r w:rsidR="00416FD5">
        <w:rPr>
          <w:rFonts w:ascii="宋体" w:hAnsi="宋体" w:cs="宋体" w:hint="eastAsia"/>
          <w:sz w:val="24"/>
          <w:szCs w:val="24"/>
        </w:rPr>
        <w:t>参照</w:t>
      </w:r>
      <w:r>
        <w:rPr>
          <w:rFonts w:ascii="宋体" w:hAnsi="宋体" w:cs="宋体" w:hint="eastAsia"/>
          <w:sz w:val="24"/>
          <w:szCs w:val="24"/>
        </w:rPr>
        <w:t>《中华人民共和国招投标法》、《中华人民共和国政府采购法》等相关规定，现就</w:t>
      </w:r>
      <w:r w:rsidR="00446E39">
        <w:rPr>
          <w:rFonts w:ascii="宋体" w:hAnsi="宋体" w:cs="宋体" w:hint="eastAsia"/>
          <w:sz w:val="24"/>
          <w:szCs w:val="24"/>
        </w:rPr>
        <w:t>嘉兴南洋职业技术学院</w:t>
      </w:r>
      <w:proofErr w:type="gramStart"/>
      <w:r w:rsidR="00446E39">
        <w:rPr>
          <w:rFonts w:ascii="宋体" w:hAnsi="宋体" w:cs="宋体" w:hint="eastAsia"/>
          <w:sz w:val="24"/>
          <w:szCs w:val="24"/>
        </w:rPr>
        <w:t>设信分院</w:t>
      </w:r>
      <w:proofErr w:type="gramEnd"/>
      <w:r w:rsidR="00446E39">
        <w:rPr>
          <w:rFonts w:ascii="宋体" w:hAnsi="宋体" w:cs="宋体" w:hint="eastAsia"/>
          <w:sz w:val="24"/>
          <w:szCs w:val="24"/>
        </w:rPr>
        <w:t>虚拟视觉实训室虚拟导播系统采购项目（第二次）</w:t>
      </w:r>
      <w:r>
        <w:rPr>
          <w:rFonts w:ascii="宋体" w:hAnsi="宋体" w:cs="宋体" w:hint="eastAsia"/>
          <w:sz w:val="24"/>
          <w:szCs w:val="24"/>
        </w:rPr>
        <w:t>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1A4D5BD6"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r w:rsidR="00446E39">
        <w:rPr>
          <w:rFonts w:ascii="宋体" w:hAnsi="宋体" w:cs="宋体" w:hint="eastAsia"/>
          <w:sz w:val="24"/>
          <w:szCs w:val="24"/>
        </w:rPr>
        <w:t>嘉兴南洋职业技术学院</w:t>
      </w:r>
      <w:proofErr w:type="gramStart"/>
      <w:r w:rsidR="00446E39">
        <w:rPr>
          <w:rFonts w:ascii="宋体" w:hAnsi="宋体" w:cs="宋体" w:hint="eastAsia"/>
          <w:sz w:val="24"/>
          <w:szCs w:val="24"/>
        </w:rPr>
        <w:t>设信分院</w:t>
      </w:r>
      <w:proofErr w:type="gramEnd"/>
      <w:r w:rsidR="00446E39">
        <w:rPr>
          <w:rFonts w:ascii="宋体" w:hAnsi="宋体" w:cs="宋体" w:hint="eastAsia"/>
          <w:sz w:val="24"/>
          <w:szCs w:val="24"/>
        </w:rPr>
        <w:t>虚拟视觉实训室虚拟导播系统采购项目（第二次）</w:t>
      </w:r>
    </w:p>
    <w:p w14:paraId="6D83D1CA"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47657B4F" w:rsidR="00B35D07" w:rsidRDefault="00446E39">
      <w:pPr>
        <w:spacing w:line="360" w:lineRule="auto"/>
        <w:ind w:firstLine="465"/>
        <w:rPr>
          <w:rFonts w:ascii="宋体"/>
          <w:sz w:val="24"/>
          <w:szCs w:val="24"/>
        </w:rPr>
      </w:pPr>
      <w:r>
        <w:rPr>
          <w:rFonts w:ascii="宋体" w:hAnsi="宋体" w:cs="宋体" w:hint="eastAsia"/>
          <w:sz w:val="24"/>
        </w:rPr>
        <w:t>嘉兴南洋职业技术学院</w:t>
      </w:r>
      <w:proofErr w:type="gramStart"/>
      <w:r>
        <w:rPr>
          <w:rFonts w:ascii="宋体" w:hAnsi="宋体" w:cs="宋体" w:hint="eastAsia"/>
          <w:sz w:val="24"/>
        </w:rPr>
        <w:t>设信分院</w:t>
      </w:r>
      <w:proofErr w:type="gramEnd"/>
      <w:r>
        <w:rPr>
          <w:rFonts w:ascii="宋体" w:hAnsi="宋体" w:cs="宋体" w:hint="eastAsia"/>
          <w:sz w:val="24"/>
        </w:rPr>
        <w:t>虚拟视觉实训室虚拟导播系统采购项目（第二次）</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32301023"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321EF36E" w:rsidR="00B35D07" w:rsidRDefault="004D431B">
      <w:pPr>
        <w:widowControl/>
        <w:spacing w:line="360" w:lineRule="auto"/>
        <w:ind w:firstLine="480"/>
        <w:jc w:val="left"/>
        <w:rPr>
          <w:rFonts w:ascii="宋体" w:hAnsi="宋体" w:cs="宋体"/>
          <w:sz w:val="24"/>
          <w:szCs w:val="24"/>
          <w:highlight w:val="yellow"/>
        </w:rPr>
      </w:pPr>
      <w:r>
        <w:rPr>
          <w:rFonts w:ascii="宋体" w:hAnsi="宋体" w:cs="宋体" w:hint="eastAsia"/>
          <w:sz w:val="24"/>
          <w:szCs w:val="24"/>
        </w:rPr>
        <w:t>五、采购公告时间：2021年</w:t>
      </w:r>
      <w:r w:rsidR="0005180D">
        <w:rPr>
          <w:rFonts w:ascii="宋体" w:hAnsi="宋体" w:cs="宋体" w:hint="eastAsia"/>
          <w:sz w:val="24"/>
          <w:szCs w:val="24"/>
        </w:rPr>
        <w:t>10月27日</w:t>
      </w:r>
      <w:r>
        <w:rPr>
          <w:rFonts w:ascii="宋体" w:hAnsi="宋体" w:cs="宋体" w:hint="eastAsia"/>
          <w:sz w:val="24"/>
          <w:szCs w:val="24"/>
        </w:rPr>
        <w:t>至2021年</w:t>
      </w:r>
      <w:r w:rsidR="0005180D">
        <w:rPr>
          <w:rFonts w:ascii="宋体" w:hAnsi="宋体" w:cs="宋体" w:hint="eastAsia"/>
          <w:sz w:val="24"/>
          <w:szCs w:val="24"/>
        </w:rPr>
        <w:t>11月1日</w:t>
      </w:r>
      <w:r w:rsidR="00DF66AC">
        <w:rPr>
          <w:rFonts w:ascii="宋体" w:hAnsi="宋体" w:cs="宋体" w:hint="eastAsia"/>
          <w:sz w:val="24"/>
          <w:szCs w:val="24"/>
        </w:rPr>
        <w:t>上午</w:t>
      </w:r>
      <w:r w:rsidR="00A86C07">
        <w:rPr>
          <w:rFonts w:ascii="宋体" w:hAnsi="宋体" w:cs="宋体" w:hint="eastAsia"/>
          <w:sz w:val="24"/>
          <w:szCs w:val="24"/>
        </w:rPr>
        <w:t>10时</w:t>
      </w:r>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w:t>
      </w:r>
      <w:r>
        <w:rPr>
          <w:rFonts w:ascii="宋体" w:hAnsi="宋体" w:cs="宋体" w:hint="eastAsia"/>
          <w:sz w:val="24"/>
          <w:szCs w:val="24"/>
        </w:rPr>
        <w:lastRenderedPageBreak/>
        <w:t>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7777777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地址：嘉兴市大德路999号嘉兴南洋职业技术学院敬业楼118室</w:t>
      </w:r>
    </w:p>
    <w:p w14:paraId="57BDC72A" w14:textId="29250E80"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w:t>
      </w:r>
      <w:r w:rsidR="008B5C2C">
        <w:rPr>
          <w:rFonts w:ascii="宋体" w:hAnsi="宋体" w:cs="宋体"/>
          <w:sz w:val="24"/>
          <w:szCs w:val="24"/>
        </w:rPr>
        <w:t>10</w:t>
      </w:r>
      <w:proofErr w:type="gramStart"/>
      <w:r>
        <w:rPr>
          <w:rFonts w:ascii="宋体" w:hAnsi="宋体" w:cs="宋体" w:hint="eastAsia"/>
          <w:sz w:val="24"/>
          <w:szCs w:val="24"/>
        </w:rPr>
        <w:t>日历天</w:t>
      </w:r>
      <w:proofErr w:type="gramEnd"/>
      <w:r>
        <w:rPr>
          <w:rFonts w:ascii="宋体" w:hAnsi="宋体" w:cs="宋体" w:hint="eastAsia"/>
          <w:sz w:val="24"/>
          <w:szCs w:val="24"/>
        </w:rPr>
        <w:t>之内（以双方签订合同之日开始计算）。</w:t>
      </w:r>
    </w:p>
    <w:p w14:paraId="268E6BE7" w14:textId="0EC8E711"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w:t>
      </w:r>
      <w:r w:rsidR="00426803">
        <w:rPr>
          <w:rFonts w:ascii="宋体" w:hAnsi="宋体" w:cs="宋体" w:hint="eastAsia"/>
          <w:sz w:val="24"/>
          <w:szCs w:val="24"/>
        </w:rPr>
        <w:t>伍</w:t>
      </w:r>
      <w:r>
        <w:rPr>
          <w:rFonts w:ascii="宋体" w:hAnsi="宋体" w:cs="宋体" w:hint="eastAsia"/>
          <w:sz w:val="24"/>
          <w:szCs w:val="24"/>
        </w:rPr>
        <w:t>年（</w:t>
      </w:r>
      <w:proofErr w:type="gramStart"/>
      <w:r>
        <w:rPr>
          <w:rFonts w:ascii="宋体" w:hAnsi="宋体" w:cs="宋体" w:hint="eastAsia"/>
          <w:sz w:val="24"/>
          <w:szCs w:val="24"/>
        </w:rPr>
        <w:t>自项目</w:t>
      </w:r>
      <w:proofErr w:type="gramEnd"/>
      <w:r>
        <w:rPr>
          <w:rFonts w:ascii="宋体" w:hAnsi="宋体" w:cs="宋体" w:hint="eastAsia"/>
          <w:sz w:val="24"/>
          <w:szCs w:val="24"/>
        </w:rPr>
        <w:t>验收合格之日算起）。</w:t>
      </w:r>
    </w:p>
    <w:p w14:paraId="40CE47FF" w14:textId="746FC923"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w:t>
      </w:r>
      <w:proofErr w:type="gramStart"/>
      <w:r>
        <w:rPr>
          <w:rFonts w:ascii="宋体" w:hAnsi="宋体" w:cs="宋体" w:hint="eastAsia"/>
          <w:sz w:val="24"/>
          <w:szCs w:val="24"/>
        </w:rPr>
        <w:t>付合同</w:t>
      </w:r>
      <w:proofErr w:type="gramEnd"/>
      <w:r>
        <w:rPr>
          <w:rFonts w:ascii="宋体" w:hAnsi="宋体" w:cs="宋体" w:hint="eastAsia"/>
          <w:sz w:val="24"/>
          <w:szCs w:val="24"/>
        </w:rPr>
        <w:t>总额的9</w:t>
      </w:r>
      <w:r w:rsidR="00B83C55">
        <w:rPr>
          <w:rFonts w:ascii="宋体" w:hAnsi="宋体" w:cs="宋体"/>
          <w:sz w:val="24"/>
          <w:szCs w:val="24"/>
        </w:rPr>
        <w:t>8</w:t>
      </w:r>
      <w:r>
        <w:rPr>
          <w:rFonts w:ascii="宋体" w:hAnsi="宋体" w:cs="宋体" w:hint="eastAsia"/>
          <w:sz w:val="24"/>
          <w:szCs w:val="24"/>
        </w:rPr>
        <w:t>%，其余剩下的</w:t>
      </w:r>
      <w:r w:rsidR="00B83C55" w:rsidRPr="00B83C55">
        <w:rPr>
          <w:rFonts w:ascii="宋体" w:hAnsi="宋体" w:cs="宋体" w:hint="eastAsia"/>
          <w:sz w:val="24"/>
          <w:szCs w:val="24"/>
        </w:rPr>
        <w:t>2%</w:t>
      </w:r>
      <w:proofErr w:type="gramStart"/>
      <w:r w:rsidR="00B83C55" w:rsidRPr="00B83C55">
        <w:rPr>
          <w:rFonts w:ascii="宋体" w:hAnsi="宋体" w:cs="宋体" w:hint="eastAsia"/>
          <w:sz w:val="24"/>
          <w:szCs w:val="24"/>
        </w:rPr>
        <w:t>待质保期</w:t>
      </w:r>
      <w:proofErr w:type="gramEnd"/>
      <w:r w:rsidR="00B83C55" w:rsidRPr="00B83C55">
        <w:rPr>
          <w:rFonts w:ascii="宋体" w:hAnsi="宋体" w:cs="宋体" w:hint="eastAsia"/>
          <w:sz w:val="24"/>
          <w:szCs w:val="24"/>
        </w:rPr>
        <w:t>结束且使用无误后付清（不计息）</w:t>
      </w:r>
      <w:r w:rsidR="00B83C55">
        <w:rPr>
          <w:rFonts w:ascii="宋体" w:hAnsi="宋体" w:cs="宋体" w:hint="eastAsia"/>
          <w:sz w:val="24"/>
          <w:szCs w:val="24"/>
        </w:rPr>
        <w:t>。</w:t>
      </w:r>
    </w:p>
    <w:p w14:paraId="44ACDBA0" w14:textId="4F9E1C39"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投标截止时间：2021年</w:t>
      </w:r>
      <w:r w:rsidR="0005180D">
        <w:rPr>
          <w:rFonts w:ascii="宋体" w:hAnsi="宋体" w:cs="宋体" w:hint="eastAsia"/>
          <w:sz w:val="24"/>
          <w:szCs w:val="24"/>
        </w:rPr>
        <w:t>11月1日</w:t>
      </w:r>
      <w:r w:rsidR="00DF66AC">
        <w:rPr>
          <w:rFonts w:ascii="宋体" w:hAnsi="宋体" w:cs="宋体" w:hint="eastAsia"/>
          <w:sz w:val="24"/>
          <w:szCs w:val="24"/>
        </w:rPr>
        <w:t>上午</w:t>
      </w:r>
      <w:r w:rsidR="00A86C07">
        <w:rPr>
          <w:rFonts w:ascii="宋体" w:hAnsi="宋体" w:cs="宋体" w:hint="eastAsia"/>
          <w:sz w:val="24"/>
          <w:szCs w:val="24"/>
        </w:rPr>
        <w:t>10时</w:t>
      </w:r>
      <w:r>
        <w:rPr>
          <w:rFonts w:ascii="宋体" w:hAnsi="宋体" w:cs="宋体" w:hint="eastAsia"/>
          <w:sz w:val="24"/>
          <w:szCs w:val="24"/>
        </w:rPr>
        <w:t>。</w:t>
      </w:r>
    </w:p>
    <w:p w14:paraId="367268BC" w14:textId="40C5BA13"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开标时间：2021年</w:t>
      </w:r>
      <w:r w:rsidR="0005180D">
        <w:rPr>
          <w:rFonts w:ascii="宋体" w:hAnsi="宋体" w:cs="宋体" w:hint="eastAsia"/>
          <w:sz w:val="24"/>
          <w:szCs w:val="24"/>
        </w:rPr>
        <w:t>11月1日</w:t>
      </w:r>
      <w:r w:rsidR="00DF66AC">
        <w:rPr>
          <w:rFonts w:ascii="宋体" w:hAnsi="宋体" w:cs="宋体" w:hint="eastAsia"/>
          <w:sz w:val="24"/>
          <w:szCs w:val="24"/>
        </w:rPr>
        <w:t>上午</w:t>
      </w:r>
      <w:r w:rsidR="00A86C07">
        <w:rPr>
          <w:rFonts w:ascii="宋体" w:hAnsi="宋体" w:cs="宋体" w:hint="eastAsia"/>
          <w:sz w:val="24"/>
          <w:szCs w:val="24"/>
        </w:rPr>
        <w:t>10时</w:t>
      </w:r>
      <w:r>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77777777"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r w:rsidR="000E382F">
        <w:fldChar w:fldCharType="begin"/>
      </w:r>
      <w:r w:rsidR="000E382F">
        <w:instrText xml:space="preserve"> HYPERLINK "http://www.jxnyc.net/" </w:instrText>
      </w:r>
      <w:r w:rsidR="000E382F">
        <w:fldChar w:fldCharType="separate"/>
      </w:r>
      <w:r>
        <w:rPr>
          <w:rStyle w:val="a7"/>
          <w:rFonts w:ascii="宋体" w:hAnsi="宋体" w:cs="宋体" w:hint="eastAsia"/>
          <w:sz w:val="24"/>
          <w:szCs w:val="24"/>
        </w:rPr>
        <w:t>http://www.jxnyc.net/</w:t>
      </w:r>
      <w:r w:rsidR="000E382F">
        <w:rPr>
          <w:rStyle w:val="a7"/>
          <w:rFonts w:ascii="宋体" w:hAnsi="宋体" w:cs="宋体"/>
          <w:sz w:val="24"/>
          <w:szCs w:val="24"/>
        </w:rPr>
        <w:fldChar w:fldCharType="end"/>
      </w:r>
      <w:r>
        <w:rPr>
          <w:rFonts w:ascii="宋体" w:hAnsi="宋体" w:cs="宋体" w:hint="eastAsia"/>
          <w:sz w:val="24"/>
          <w:szCs w:val="24"/>
        </w:rPr>
        <w:t>）、上海交通大学教育集团网站（</w:t>
      </w:r>
      <w:r w:rsidR="00F3011D">
        <w:fldChar w:fldCharType="begin"/>
      </w:r>
      <w:r w:rsidR="00F3011D">
        <w:instrText xml:space="preserve"> HYPERLINK "http://www.edu-sjtu.cn/" </w:instrText>
      </w:r>
      <w:r w:rsidR="00F3011D">
        <w:fldChar w:fldCharType="separate"/>
      </w:r>
      <w:r>
        <w:rPr>
          <w:rStyle w:val="a7"/>
          <w:rFonts w:ascii="宋体" w:hAnsi="宋体" w:cs="宋体" w:hint="eastAsia"/>
          <w:sz w:val="24"/>
          <w:szCs w:val="24"/>
        </w:rPr>
        <w:t>http://www.edu-sjtu.cn/</w:t>
      </w:r>
      <w:r w:rsidR="00F3011D">
        <w:rPr>
          <w:rStyle w:val="a7"/>
          <w:rFonts w:ascii="宋体" w:hAnsi="宋体" w:cs="宋体"/>
          <w:sz w:val="24"/>
          <w:szCs w:val="24"/>
        </w:rPr>
        <w:fldChar w:fldCharType="end"/>
      </w:r>
      <w:r>
        <w:rPr>
          <w:rFonts w:ascii="宋体" w:hAnsi="宋体" w:cs="宋体" w:hint="eastAsia"/>
          <w:sz w:val="24"/>
          <w:szCs w:val="24"/>
        </w:rPr>
        <w:t>）以及嘉兴市公共资源交易中心网（</w:t>
      </w:r>
      <w:r w:rsidR="00F3011D">
        <w:fldChar w:fldCharType="begin"/>
      </w:r>
      <w:r w:rsidR="00F3011D">
        <w:instrText xml:space="preserve"> HYPERLINK "http://www.jxzbtb.cn/" </w:instrText>
      </w:r>
      <w:r w:rsidR="00F3011D">
        <w:fldChar w:fldCharType="separate"/>
      </w:r>
      <w:r>
        <w:rPr>
          <w:rStyle w:val="a7"/>
          <w:rFonts w:cs="宋体"/>
          <w:sz w:val="24"/>
          <w:szCs w:val="24"/>
        </w:rPr>
        <w:t>http://www.jxzbtb.cn/</w:t>
      </w:r>
      <w:r w:rsidR="00F3011D">
        <w:rPr>
          <w:rStyle w:val="a7"/>
          <w:rFonts w:cs="宋体"/>
          <w:sz w:val="24"/>
          <w:szCs w:val="24"/>
        </w:rPr>
        <w:fldChar w:fldCharType="end"/>
      </w:r>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55026930" w:rsidR="00B35D07" w:rsidRDefault="004D431B">
      <w:pPr>
        <w:spacing w:line="360" w:lineRule="auto"/>
        <w:jc w:val="right"/>
        <w:rPr>
          <w:rFonts w:ascii="宋体" w:hAnsi="宋体" w:cs="宋体"/>
          <w:sz w:val="24"/>
          <w:szCs w:val="24"/>
        </w:rPr>
      </w:pPr>
      <w:r>
        <w:rPr>
          <w:rFonts w:ascii="宋体" w:hAnsi="宋体" w:cs="宋体" w:hint="eastAsia"/>
          <w:sz w:val="24"/>
          <w:szCs w:val="24"/>
        </w:rPr>
        <w:t>2021年</w:t>
      </w:r>
      <w:r w:rsidR="0005180D">
        <w:rPr>
          <w:rFonts w:ascii="宋体" w:hAnsi="宋体" w:cs="宋体" w:hint="eastAsia"/>
          <w:sz w:val="24"/>
          <w:szCs w:val="24"/>
        </w:rPr>
        <w:t>10月27日</w:t>
      </w:r>
    </w:p>
    <w:bookmarkEnd w:id="0"/>
    <w:p w14:paraId="47C0EE59" w14:textId="77777777" w:rsidR="00B35D07" w:rsidRDefault="00B35D07"/>
    <w:bookmarkEnd w:id="1"/>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434BF600" w14:textId="14259229" w:rsidR="00B35D07" w:rsidRDefault="004D431B" w:rsidP="008A1729">
      <w:pPr>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参数需求表</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1134"/>
        <w:gridCol w:w="1535"/>
        <w:gridCol w:w="3409"/>
        <w:gridCol w:w="759"/>
        <w:gridCol w:w="758"/>
        <w:gridCol w:w="1193"/>
      </w:tblGrid>
      <w:tr w:rsidR="00FF35E2" w14:paraId="2380709F" w14:textId="77777777" w:rsidTr="00FF35E2">
        <w:trPr>
          <w:trHeight w:val="434"/>
          <w:jc w:val="center"/>
        </w:trPr>
        <w:tc>
          <w:tcPr>
            <w:tcW w:w="766" w:type="dxa"/>
            <w:tcBorders>
              <w:top w:val="single" w:sz="4" w:space="0" w:color="auto"/>
              <w:left w:val="single" w:sz="4" w:space="0" w:color="auto"/>
              <w:bottom w:val="single" w:sz="4" w:space="0" w:color="auto"/>
              <w:right w:val="single" w:sz="4" w:space="0" w:color="auto"/>
            </w:tcBorders>
            <w:vAlign w:val="center"/>
          </w:tcPr>
          <w:p w14:paraId="54292A80"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序号</w:t>
            </w:r>
          </w:p>
        </w:tc>
        <w:tc>
          <w:tcPr>
            <w:tcW w:w="1134" w:type="dxa"/>
            <w:tcBorders>
              <w:top w:val="single" w:sz="4" w:space="0" w:color="auto"/>
              <w:left w:val="single" w:sz="4" w:space="0" w:color="auto"/>
              <w:bottom w:val="single" w:sz="4" w:space="0" w:color="auto"/>
              <w:right w:val="single" w:sz="4" w:space="0" w:color="auto"/>
            </w:tcBorders>
          </w:tcPr>
          <w:p w14:paraId="77E961E4" w14:textId="3147CF9D"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名称</w:t>
            </w:r>
          </w:p>
        </w:tc>
        <w:tc>
          <w:tcPr>
            <w:tcW w:w="1535" w:type="dxa"/>
            <w:tcBorders>
              <w:top w:val="single" w:sz="4" w:space="0" w:color="auto"/>
              <w:left w:val="single" w:sz="4" w:space="0" w:color="auto"/>
              <w:bottom w:val="single" w:sz="4" w:space="0" w:color="auto"/>
              <w:right w:val="single" w:sz="4" w:space="0" w:color="auto"/>
            </w:tcBorders>
            <w:vAlign w:val="center"/>
          </w:tcPr>
          <w:p w14:paraId="4A505BCC" w14:textId="06A388B5"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建议品牌型号</w:t>
            </w:r>
          </w:p>
        </w:tc>
        <w:tc>
          <w:tcPr>
            <w:tcW w:w="3409" w:type="dxa"/>
            <w:tcBorders>
              <w:top w:val="single" w:sz="4" w:space="0" w:color="auto"/>
              <w:left w:val="single" w:sz="4" w:space="0" w:color="auto"/>
              <w:bottom w:val="single" w:sz="4" w:space="0" w:color="auto"/>
              <w:right w:val="single" w:sz="4" w:space="0" w:color="auto"/>
            </w:tcBorders>
            <w:vAlign w:val="center"/>
          </w:tcPr>
          <w:p w14:paraId="07DE7F26"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参数规格</w:t>
            </w:r>
          </w:p>
        </w:tc>
        <w:tc>
          <w:tcPr>
            <w:tcW w:w="759" w:type="dxa"/>
            <w:tcBorders>
              <w:top w:val="single" w:sz="4" w:space="0" w:color="auto"/>
              <w:left w:val="single" w:sz="4" w:space="0" w:color="auto"/>
              <w:bottom w:val="single" w:sz="4" w:space="0" w:color="auto"/>
              <w:right w:val="single" w:sz="4" w:space="0" w:color="auto"/>
            </w:tcBorders>
            <w:vAlign w:val="center"/>
          </w:tcPr>
          <w:p w14:paraId="7DC086B4"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单位</w:t>
            </w:r>
          </w:p>
        </w:tc>
        <w:tc>
          <w:tcPr>
            <w:tcW w:w="758" w:type="dxa"/>
            <w:tcBorders>
              <w:top w:val="single" w:sz="4" w:space="0" w:color="auto"/>
              <w:left w:val="single" w:sz="4" w:space="0" w:color="auto"/>
              <w:bottom w:val="single" w:sz="4" w:space="0" w:color="auto"/>
              <w:right w:val="single" w:sz="4" w:space="0" w:color="auto"/>
            </w:tcBorders>
            <w:vAlign w:val="center"/>
          </w:tcPr>
          <w:p w14:paraId="5DFCA68B"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数量</w:t>
            </w:r>
          </w:p>
        </w:tc>
        <w:tc>
          <w:tcPr>
            <w:tcW w:w="1193" w:type="dxa"/>
            <w:tcBorders>
              <w:top w:val="single" w:sz="4" w:space="0" w:color="auto"/>
              <w:left w:val="single" w:sz="4" w:space="0" w:color="auto"/>
              <w:bottom w:val="single" w:sz="4" w:space="0" w:color="auto"/>
              <w:right w:val="single" w:sz="4" w:space="0" w:color="auto"/>
            </w:tcBorders>
            <w:vAlign w:val="center"/>
          </w:tcPr>
          <w:p w14:paraId="408E05C7"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备注</w:t>
            </w:r>
          </w:p>
        </w:tc>
      </w:tr>
      <w:tr w:rsidR="00FF35E2" w14:paraId="75DE2109" w14:textId="77777777" w:rsidTr="00845774">
        <w:trPr>
          <w:trHeight w:val="434"/>
          <w:jc w:val="center"/>
        </w:trPr>
        <w:tc>
          <w:tcPr>
            <w:tcW w:w="766" w:type="dxa"/>
            <w:vMerge w:val="restart"/>
            <w:tcBorders>
              <w:top w:val="single" w:sz="4" w:space="0" w:color="auto"/>
              <w:left w:val="single" w:sz="4" w:space="0" w:color="auto"/>
              <w:right w:val="single" w:sz="4" w:space="0" w:color="auto"/>
            </w:tcBorders>
            <w:vAlign w:val="center"/>
          </w:tcPr>
          <w:p w14:paraId="116D48A0" w14:textId="6AD41245" w:rsidR="00FF35E2" w:rsidRDefault="00FF35E2" w:rsidP="00FF35E2">
            <w:pPr>
              <w:widowControl/>
              <w:jc w:val="center"/>
              <w:rPr>
                <w:rFonts w:asciiTheme="minorEastAsia" w:eastAsiaTheme="minorEastAsia" w:hAnsiTheme="minorEastAsia" w:cstheme="minorEastAsia"/>
                <w:b/>
                <w:kern w:val="0"/>
                <w:szCs w:val="18"/>
              </w:rPr>
            </w:pPr>
            <w:r>
              <w:rPr>
                <w:rFonts w:ascii="宋体" w:hAnsi="宋体" w:cstheme="minorEastAsia" w:hint="eastAsia"/>
                <w:kern w:val="0"/>
              </w:rPr>
              <w:t>1</w:t>
            </w:r>
          </w:p>
        </w:tc>
        <w:tc>
          <w:tcPr>
            <w:tcW w:w="1134" w:type="dxa"/>
            <w:vMerge w:val="restart"/>
            <w:tcBorders>
              <w:top w:val="single" w:sz="4" w:space="0" w:color="auto"/>
              <w:left w:val="single" w:sz="4" w:space="0" w:color="auto"/>
              <w:right w:val="single" w:sz="4" w:space="0" w:color="auto"/>
            </w:tcBorders>
            <w:vAlign w:val="center"/>
          </w:tcPr>
          <w:p w14:paraId="4CE8929A" w14:textId="6C7D5261" w:rsidR="00FF35E2" w:rsidRPr="00866F48" w:rsidRDefault="00FF35E2">
            <w:pPr>
              <w:widowControl/>
              <w:jc w:val="center"/>
              <w:rPr>
                <w:rFonts w:ascii="宋体" w:hAnsi="宋体" w:cstheme="minorEastAsia"/>
                <w:color w:val="000000"/>
                <w:kern w:val="0"/>
                <w:lang w:bidi="ar"/>
              </w:rPr>
            </w:pPr>
            <w:r w:rsidRPr="00FF35E2">
              <w:rPr>
                <w:rFonts w:ascii="宋体" w:hAnsi="宋体" w:cstheme="minorEastAsia" w:hint="eastAsia"/>
                <w:color w:val="000000"/>
                <w:kern w:val="0"/>
                <w:lang w:bidi="ar"/>
              </w:rPr>
              <w:t>虚拟导播系统</w:t>
            </w:r>
          </w:p>
        </w:tc>
        <w:tc>
          <w:tcPr>
            <w:tcW w:w="1535" w:type="dxa"/>
            <w:tcBorders>
              <w:top w:val="single" w:sz="4" w:space="0" w:color="auto"/>
              <w:left w:val="single" w:sz="4" w:space="0" w:color="auto"/>
              <w:bottom w:val="single" w:sz="4" w:space="0" w:color="auto"/>
              <w:right w:val="single" w:sz="4" w:space="0" w:color="auto"/>
            </w:tcBorders>
            <w:vAlign w:val="center"/>
          </w:tcPr>
          <w:p w14:paraId="2887D2D5" w14:textId="13C82909" w:rsidR="00FF35E2" w:rsidRDefault="00FF35E2">
            <w:pPr>
              <w:widowControl/>
              <w:jc w:val="center"/>
              <w:rPr>
                <w:rFonts w:asciiTheme="minorEastAsia" w:eastAsiaTheme="minorEastAsia" w:hAnsiTheme="minorEastAsia" w:cstheme="minorEastAsia"/>
                <w:b/>
                <w:kern w:val="0"/>
                <w:szCs w:val="18"/>
              </w:rPr>
            </w:pPr>
            <w:r w:rsidRPr="00FF35E2">
              <w:rPr>
                <w:rFonts w:ascii="宋体" w:hAnsi="宋体" w:cstheme="minorEastAsia" w:hint="eastAsia"/>
                <w:color w:val="000000"/>
                <w:kern w:val="0"/>
                <w:lang w:bidi="ar"/>
              </w:rPr>
              <w:t>虚拟导播机</w:t>
            </w:r>
            <w:proofErr w:type="spellStart"/>
            <w:r w:rsidRPr="00FF35E2">
              <w:rPr>
                <w:rFonts w:ascii="宋体" w:hAnsi="宋体" w:cstheme="minorEastAsia" w:hint="eastAsia"/>
                <w:color w:val="000000"/>
                <w:kern w:val="0"/>
                <w:lang w:bidi="ar"/>
              </w:rPr>
              <w:t>NSCaster</w:t>
            </w:r>
            <w:proofErr w:type="spellEnd"/>
            <w:r w:rsidRPr="00FF35E2">
              <w:rPr>
                <w:rFonts w:ascii="宋体" w:hAnsi="宋体" w:cstheme="minorEastAsia" w:hint="eastAsia"/>
                <w:color w:val="000000"/>
                <w:kern w:val="0"/>
                <w:lang w:bidi="ar"/>
              </w:rPr>
              <w:t>-MINI</w:t>
            </w:r>
          </w:p>
        </w:tc>
        <w:tc>
          <w:tcPr>
            <w:tcW w:w="3409" w:type="dxa"/>
            <w:tcBorders>
              <w:top w:val="single" w:sz="4" w:space="0" w:color="auto"/>
              <w:left w:val="single" w:sz="4" w:space="0" w:color="auto"/>
              <w:bottom w:val="single" w:sz="4" w:space="0" w:color="auto"/>
              <w:right w:val="single" w:sz="4" w:space="0" w:color="auto"/>
            </w:tcBorders>
            <w:vAlign w:val="center"/>
          </w:tcPr>
          <w:p w14:paraId="6C7F3A44"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★1.系统采用一体化便携设计（非笔记本式工作站），内置11.6寸全高清宽屏显示器，</w:t>
            </w:r>
            <w:proofErr w:type="gramStart"/>
            <w:r w:rsidRPr="009F66DB">
              <w:rPr>
                <w:rFonts w:ascii="宋体" w:hAnsi="宋体" w:cstheme="minorEastAsia" w:hint="eastAsia"/>
                <w:color w:val="000000"/>
                <w:kern w:val="0"/>
                <w:lang w:bidi="ar"/>
              </w:rPr>
              <w:t>标配</w:t>
            </w:r>
            <w:proofErr w:type="gramEnd"/>
            <w:r w:rsidRPr="009F66DB">
              <w:rPr>
                <w:rFonts w:ascii="宋体" w:hAnsi="宋体" w:cstheme="minorEastAsia" w:hint="eastAsia"/>
                <w:color w:val="000000"/>
                <w:kern w:val="0"/>
                <w:lang w:bidi="ar"/>
              </w:rPr>
              <w:t>120G固态硬盘，1TB机械硬盘，</w:t>
            </w:r>
            <w:proofErr w:type="gramStart"/>
            <w:r w:rsidRPr="009F66DB">
              <w:rPr>
                <w:rFonts w:ascii="宋体" w:hAnsi="宋体" w:cstheme="minorEastAsia" w:hint="eastAsia"/>
                <w:color w:val="000000"/>
                <w:kern w:val="0"/>
                <w:lang w:bidi="ar"/>
              </w:rPr>
              <w:t>四核心八</w:t>
            </w:r>
            <w:proofErr w:type="gramEnd"/>
            <w:r w:rsidRPr="009F66DB">
              <w:rPr>
                <w:rFonts w:ascii="宋体" w:hAnsi="宋体" w:cstheme="minorEastAsia" w:hint="eastAsia"/>
                <w:color w:val="000000"/>
                <w:kern w:val="0"/>
                <w:lang w:bidi="ar"/>
              </w:rPr>
              <w:t>线程处理器，8GB双通道内存，支持千兆网口和无线网卡。</w:t>
            </w:r>
          </w:p>
          <w:p w14:paraId="67EB398A"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2.采用铝合金材质机箱支持不少于4路SDI输入。</w:t>
            </w:r>
          </w:p>
          <w:p w14:paraId="460B4045"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★4.支持不少于1路SDI/HD-SDI输出。</w:t>
            </w:r>
          </w:p>
          <w:p w14:paraId="38AD6870"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★5.为满足操作间的空间限制，设备大小不得超过290mm*128mm*305mm (H x W x D)</w:t>
            </w:r>
          </w:p>
          <w:p w14:paraId="7DAFEB66" w14:textId="6F8C7490" w:rsidR="00FF35E2" w:rsidRDefault="00FF35E2" w:rsidP="009F66DB">
            <w:pPr>
              <w:widowControl/>
              <w:jc w:val="left"/>
              <w:rPr>
                <w:rFonts w:asciiTheme="minorEastAsia" w:eastAsiaTheme="minorEastAsia" w:hAnsiTheme="minorEastAsia" w:cstheme="minorEastAsia"/>
                <w:b/>
                <w:kern w:val="0"/>
                <w:szCs w:val="18"/>
              </w:rPr>
            </w:pPr>
            <w:r w:rsidRPr="009F66DB">
              <w:rPr>
                <w:rFonts w:ascii="宋体" w:hAnsi="宋体" w:cstheme="minorEastAsia" w:hint="eastAsia"/>
                <w:color w:val="000000"/>
                <w:kern w:val="0"/>
                <w:lang w:bidi="ar"/>
              </w:rPr>
              <w:t>6.为携带方便净重不得超过5.9公斤。</w:t>
            </w:r>
          </w:p>
        </w:tc>
        <w:tc>
          <w:tcPr>
            <w:tcW w:w="759" w:type="dxa"/>
            <w:vMerge w:val="restart"/>
            <w:tcBorders>
              <w:top w:val="single" w:sz="4" w:space="0" w:color="auto"/>
              <w:left w:val="single" w:sz="4" w:space="0" w:color="auto"/>
              <w:right w:val="single" w:sz="4" w:space="0" w:color="auto"/>
            </w:tcBorders>
            <w:vAlign w:val="center"/>
          </w:tcPr>
          <w:p w14:paraId="60E6A6D5" w14:textId="4F4C9F43" w:rsidR="00FF35E2" w:rsidRDefault="00FF35E2" w:rsidP="00FF35E2">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套</w:t>
            </w:r>
          </w:p>
        </w:tc>
        <w:tc>
          <w:tcPr>
            <w:tcW w:w="758" w:type="dxa"/>
            <w:vMerge w:val="restart"/>
            <w:tcBorders>
              <w:top w:val="single" w:sz="4" w:space="0" w:color="auto"/>
              <w:left w:val="single" w:sz="4" w:space="0" w:color="auto"/>
              <w:right w:val="single" w:sz="4" w:space="0" w:color="auto"/>
            </w:tcBorders>
            <w:vAlign w:val="center"/>
          </w:tcPr>
          <w:p w14:paraId="0B9B201C" w14:textId="55C15EF7" w:rsidR="00FF35E2" w:rsidRDefault="00FF35E2" w:rsidP="00FF35E2">
            <w:pPr>
              <w:widowControl/>
              <w:jc w:val="center"/>
              <w:rPr>
                <w:rFonts w:asciiTheme="minorEastAsia" w:eastAsiaTheme="minorEastAsia" w:hAnsiTheme="minorEastAsia" w:cstheme="minorEastAsia"/>
                <w:b/>
                <w:kern w:val="0"/>
                <w:szCs w:val="18"/>
              </w:rPr>
            </w:pPr>
            <w:r>
              <w:rPr>
                <w:rFonts w:ascii="宋体" w:hAnsi="宋体" w:cstheme="minorEastAsia"/>
                <w:bCs/>
                <w:kern w:val="0"/>
              </w:rPr>
              <w:t>1</w:t>
            </w:r>
          </w:p>
        </w:tc>
        <w:tc>
          <w:tcPr>
            <w:tcW w:w="1193" w:type="dxa"/>
            <w:vMerge w:val="restart"/>
            <w:tcBorders>
              <w:top w:val="single" w:sz="4" w:space="0" w:color="auto"/>
              <w:left w:val="single" w:sz="4" w:space="0" w:color="auto"/>
              <w:right w:val="single" w:sz="4" w:space="0" w:color="auto"/>
            </w:tcBorders>
            <w:vAlign w:val="center"/>
          </w:tcPr>
          <w:p w14:paraId="592B86C5" w14:textId="5815D02D" w:rsidR="00FF35E2" w:rsidRDefault="00FF35E2">
            <w:pPr>
              <w:widowControl/>
              <w:jc w:val="center"/>
              <w:rPr>
                <w:rFonts w:asciiTheme="minorEastAsia" w:eastAsiaTheme="minorEastAsia" w:hAnsiTheme="minorEastAsia" w:cstheme="minorEastAsia"/>
                <w:b/>
                <w:kern w:val="0"/>
                <w:szCs w:val="18"/>
              </w:rPr>
            </w:pPr>
          </w:p>
        </w:tc>
      </w:tr>
      <w:tr w:rsidR="00FF35E2" w14:paraId="39C24B12" w14:textId="77777777" w:rsidTr="00845774">
        <w:trPr>
          <w:trHeight w:val="434"/>
          <w:jc w:val="center"/>
        </w:trPr>
        <w:tc>
          <w:tcPr>
            <w:tcW w:w="766" w:type="dxa"/>
            <w:vMerge/>
            <w:tcBorders>
              <w:left w:val="single" w:sz="4" w:space="0" w:color="auto"/>
              <w:bottom w:val="single" w:sz="4" w:space="0" w:color="auto"/>
              <w:right w:val="single" w:sz="4" w:space="0" w:color="auto"/>
            </w:tcBorders>
            <w:vAlign w:val="center"/>
          </w:tcPr>
          <w:p w14:paraId="17D21C17" w14:textId="2B4CBAE9" w:rsidR="00FF35E2" w:rsidRDefault="00FF35E2">
            <w:pPr>
              <w:widowControl/>
              <w:jc w:val="center"/>
              <w:rPr>
                <w:rFonts w:ascii="宋体" w:hAnsi="宋体" w:cstheme="minorEastAsia"/>
                <w:kern w:val="0"/>
              </w:rPr>
            </w:pPr>
          </w:p>
        </w:tc>
        <w:tc>
          <w:tcPr>
            <w:tcW w:w="1134" w:type="dxa"/>
            <w:vMerge/>
            <w:tcBorders>
              <w:left w:val="single" w:sz="4" w:space="0" w:color="auto"/>
              <w:bottom w:val="single" w:sz="4" w:space="0" w:color="auto"/>
              <w:right w:val="single" w:sz="4" w:space="0" w:color="auto"/>
            </w:tcBorders>
          </w:tcPr>
          <w:p w14:paraId="516E8452" w14:textId="77777777" w:rsidR="00FF35E2" w:rsidRPr="00C4785A" w:rsidRDefault="00FF35E2">
            <w:pPr>
              <w:widowControl/>
              <w:jc w:val="center"/>
              <w:rPr>
                <w:rFonts w:ascii="宋体" w:hAnsi="宋体" w:cs="宋体"/>
                <w:color w:val="000000"/>
                <w:kern w:val="0"/>
                <w:lang w:bidi="ar"/>
              </w:rPr>
            </w:pPr>
          </w:p>
        </w:tc>
        <w:tc>
          <w:tcPr>
            <w:tcW w:w="1535" w:type="dxa"/>
            <w:tcBorders>
              <w:top w:val="single" w:sz="4" w:space="0" w:color="auto"/>
              <w:left w:val="single" w:sz="4" w:space="0" w:color="auto"/>
              <w:bottom w:val="single" w:sz="4" w:space="0" w:color="auto"/>
              <w:right w:val="single" w:sz="4" w:space="0" w:color="auto"/>
            </w:tcBorders>
            <w:vAlign w:val="center"/>
          </w:tcPr>
          <w:p w14:paraId="728C69F5" w14:textId="4CD1EAF7" w:rsidR="00FF35E2" w:rsidRDefault="00FF35E2">
            <w:pPr>
              <w:widowControl/>
              <w:jc w:val="center"/>
              <w:rPr>
                <w:rFonts w:ascii="宋体" w:hAnsi="宋体" w:cs="宋体"/>
                <w:color w:val="000000"/>
                <w:kern w:val="0"/>
                <w:lang w:bidi="ar"/>
              </w:rPr>
            </w:pPr>
            <w:r w:rsidRPr="00FF35E2">
              <w:rPr>
                <w:rFonts w:ascii="宋体" w:hAnsi="宋体" w:cs="宋体" w:hint="eastAsia"/>
                <w:color w:val="000000"/>
                <w:kern w:val="0"/>
                <w:lang w:bidi="ar"/>
              </w:rPr>
              <w:t>虚拟导播系统软件</w:t>
            </w:r>
            <w:proofErr w:type="spellStart"/>
            <w:r w:rsidRPr="00FF35E2">
              <w:rPr>
                <w:rFonts w:ascii="宋体" w:hAnsi="宋体" w:cs="宋体" w:hint="eastAsia"/>
                <w:color w:val="000000"/>
                <w:kern w:val="0"/>
                <w:lang w:bidi="ar"/>
              </w:rPr>
              <w:t>NSCaster</w:t>
            </w:r>
            <w:proofErr w:type="spellEnd"/>
          </w:p>
        </w:tc>
        <w:tc>
          <w:tcPr>
            <w:tcW w:w="3409" w:type="dxa"/>
            <w:tcBorders>
              <w:top w:val="single" w:sz="4" w:space="0" w:color="auto"/>
              <w:left w:val="single" w:sz="4" w:space="0" w:color="auto"/>
              <w:bottom w:val="single" w:sz="4" w:space="0" w:color="auto"/>
              <w:right w:val="single" w:sz="4" w:space="0" w:color="auto"/>
            </w:tcBorders>
            <w:vAlign w:val="center"/>
          </w:tcPr>
          <w:p w14:paraId="44D484A7"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★1.能够接入12路不同类型的信号源。</w:t>
            </w:r>
          </w:p>
          <w:p w14:paraId="27F1D1E3"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2.最大4个通道录制与4个通道可同时编码推流。</w:t>
            </w:r>
          </w:p>
          <w:p w14:paraId="030DB56E"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3.通道之间可以实现位置可调的画面叠加，并能够实现静帧操作。</w:t>
            </w:r>
          </w:p>
          <w:p w14:paraId="3FF5E6C5"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4.配置2路本地素材文件列表播出通道。</w:t>
            </w:r>
          </w:p>
          <w:p w14:paraId="57A2FB0B"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5.具备全通道抠像功能。</w:t>
            </w:r>
          </w:p>
          <w:p w14:paraId="2285BFEC"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6.可实现一体化网络直播分发，多种协议方式的网络直播推流。</w:t>
            </w:r>
          </w:p>
          <w:p w14:paraId="00207BEF"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7.可实现多级2D/3D特效切换。</w:t>
            </w:r>
          </w:p>
          <w:p w14:paraId="793F1FF7"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8.输出外置独立大屏。</w:t>
            </w:r>
          </w:p>
          <w:p w14:paraId="05BA4404"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9.系统内置调音台功能，支持独占、跟随、声道复制功能。</w:t>
            </w:r>
          </w:p>
          <w:p w14:paraId="0FC9C069" w14:textId="55D003ED" w:rsidR="00FF35E2"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★10.为实现设备快速互联，即可连接的导播机，</w:t>
            </w:r>
            <w:proofErr w:type="gramStart"/>
            <w:r w:rsidRPr="009F66DB">
              <w:rPr>
                <w:rFonts w:ascii="宋体" w:hAnsi="宋体" w:cstheme="minorEastAsia" w:hint="eastAsia"/>
                <w:color w:val="000000"/>
                <w:kern w:val="0"/>
                <w:lang w:bidi="ar"/>
              </w:rPr>
              <w:t>支持安卓与</w:t>
            </w:r>
            <w:proofErr w:type="gramEnd"/>
            <w:r w:rsidRPr="009F66DB">
              <w:rPr>
                <w:rFonts w:ascii="宋体" w:hAnsi="宋体" w:cstheme="minorEastAsia" w:hint="eastAsia"/>
                <w:color w:val="000000"/>
                <w:kern w:val="0"/>
                <w:lang w:bidi="ar"/>
              </w:rPr>
              <w:t>苹果系统设备，远程拉近与拉远功能。</w:t>
            </w:r>
          </w:p>
        </w:tc>
        <w:tc>
          <w:tcPr>
            <w:tcW w:w="759" w:type="dxa"/>
            <w:vMerge/>
            <w:tcBorders>
              <w:left w:val="single" w:sz="4" w:space="0" w:color="auto"/>
              <w:bottom w:val="single" w:sz="4" w:space="0" w:color="auto"/>
              <w:right w:val="single" w:sz="4" w:space="0" w:color="auto"/>
            </w:tcBorders>
            <w:vAlign w:val="center"/>
          </w:tcPr>
          <w:p w14:paraId="49E73EE8" w14:textId="7C33CDCD" w:rsidR="00FF35E2" w:rsidRDefault="00FF35E2">
            <w:pPr>
              <w:widowControl/>
              <w:jc w:val="center"/>
              <w:rPr>
                <w:rFonts w:ascii="宋体" w:hAnsi="宋体" w:cstheme="minorEastAsia"/>
                <w:bCs/>
                <w:kern w:val="0"/>
              </w:rPr>
            </w:pPr>
          </w:p>
        </w:tc>
        <w:tc>
          <w:tcPr>
            <w:tcW w:w="758" w:type="dxa"/>
            <w:vMerge/>
            <w:tcBorders>
              <w:left w:val="single" w:sz="4" w:space="0" w:color="auto"/>
              <w:bottom w:val="single" w:sz="4" w:space="0" w:color="auto"/>
              <w:right w:val="single" w:sz="4" w:space="0" w:color="auto"/>
            </w:tcBorders>
            <w:vAlign w:val="center"/>
          </w:tcPr>
          <w:p w14:paraId="47651E0D" w14:textId="11E636E5" w:rsidR="00FF35E2" w:rsidRDefault="00FF35E2">
            <w:pPr>
              <w:widowControl/>
              <w:jc w:val="center"/>
              <w:rPr>
                <w:rFonts w:ascii="宋体" w:hAnsi="宋体" w:cstheme="minorEastAsia"/>
                <w:bCs/>
                <w:kern w:val="0"/>
              </w:rPr>
            </w:pPr>
          </w:p>
        </w:tc>
        <w:tc>
          <w:tcPr>
            <w:tcW w:w="1193" w:type="dxa"/>
            <w:vMerge/>
            <w:tcBorders>
              <w:left w:val="single" w:sz="4" w:space="0" w:color="auto"/>
              <w:bottom w:val="single" w:sz="4" w:space="0" w:color="auto"/>
              <w:right w:val="single" w:sz="4" w:space="0" w:color="auto"/>
            </w:tcBorders>
            <w:vAlign w:val="center"/>
          </w:tcPr>
          <w:p w14:paraId="0D3EB56A" w14:textId="77777777" w:rsidR="00FF35E2" w:rsidRDefault="00FF35E2">
            <w:pPr>
              <w:widowControl/>
              <w:jc w:val="center"/>
              <w:rPr>
                <w:rFonts w:ascii="宋体" w:hAnsi="宋体" w:cstheme="minorEastAsia"/>
                <w:color w:val="000000"/>
                <w:kern w:val="0"/>
                <w:lang w:bidi="ar"/>
              </w:rPr>
            </w:pPr>
          </w:p>
        </w:tc>
      </w:tr>
    </w:tbl>
    <w:p w14:paraId="65A63E91" w14:textId="77777777" w:rsidR="00B35D07" w:rsidRDefault="00B35D07">
      <w:pPr>
        <w:widowControl/>
        <w:jc w:val="left"/>
        <w:rPr>
          <w:rFonts w:ascii="宋体" w:hAnsi="宋体" w:cs="宋体"/>
          <w:b/>
        </w:rPr>
      </w:pPr>
    </w:p>
    <w:p w14:paraId="35BB3AE3" w14:textId="77777777" w:rsidR="00B35D07" w:rsidRDefault="004D431B">
      <w:pPr>
        <w:widowControl/>
        <w:jc w:val="left"/>
        <w:rPr>
          <w:rFonts w:ascii="宋体" w:hAnsi="宋体" w:cs="宋体"/>
          <w:b/>
          <w:sz w:val="24"/>
          <w:szCs w:val="24"/>
        </w:rPr>
      </w:pPr>
      <w:r>
        <w:rPr>
          <w:rFonts w:ascii="宋体" w:hAnsi="宋体" w:cs="宋体" w:hint="eastAsia"/>
          <w:b/>
          <w:sz w:val="24"/>
          <w:szCs w:val="24"/>
        </w:rPr>
        <w:t>注：</w:t>
      </w:r>
    </w:p>
    <w:p w14:paraId="6ACED3C1" w14:textId="7F5F9D2E" w:rsidR="00B35D07" w:rsidRDefault="004D431B">
      <w:pPr>
        <w:widowControl/>
        <w:jc w:val="left"/>
        <w:rPr>
          <w:rFonts w:ascii="宋体" w:hAnsi="宋体" w:cs="宋体"/>
          <w:b/>
          <w:sz w:val="24"/>
          <w:szCs w:val="24"/>
        </w:rPr>
      </w:pPr>
      <w:r>
        <w:rPr>
          <w:rFonts w:ascii="宋体" w:hAnsi="宋体" w:cs="宋体" w:hint="eastAsia"/>
          <w:b/>
          <w:sz w:val="24"/>
          <w:szCs w:val="24"/>
        </w:rPr>
        <w:t>如投标单位对招标需求有疑问，请自行联系踏勘，</w:t>
      </w:r>
      <w:r w:rsidR="00DB2BB8">
        <w:rPr>
          <w:rFonts w:ascii="宋体" w:hAnsi="宋体" w:cs="宋体" w:hint="eastAsia"/>
          <w:b/>
          <w:sz w:val="24"/>
          <w:szCs w:val="24"/>
        </w:rPr>
        <w:t>闫</w:t>
      </w:r>
      <w:r w:rsidR="00407CEF">
        <w:rPr>
          <w:rFonts w:ascii="宋体" w:hAnsi="宋体" w:cs="宋体" w:hint="eastAsia"/>
          <w:b/>
          <w:sz w:val="24"/>
          <w:szCs w:val="24"/>
        </w:rPr>
        <w:t>老师：</w:t>
      </w:r>
      <w:r w:rsidR="00DB2BB8" w:rsidRPr="00DB2BB8">
        <w:rPr>
          <w:rFonts w:ascii="宋体" w:hAnsi="宋体" w:cs="宋体"/>
          <w:b/>
          <w:sz w:val="24"/>
          <w:szCs w:val="24"/>
        </w:rPr>
        <w:t>15067356547</w:t>
      </w:r>
      <w:r>
        <w:rPr>
          <w:rFonts w:ascii="宋体" w:hAnsi="宋体" w:cs="宋体" w:hint="eastAsia"/>
          <w:b/>
          <w:sz w:val="24"/>
          <w:szCs w:val="24"/>
        </w:rPr>
        <w:t>。</w:t>
      </w:r>
    </w:p>
    <w:p w14:paraId="1B9E8349" w14:textId="77777777" w:rsidR="00B35D07" w:rsidRDefault="004D431B">
      <w:pPr>
        <w:widowControl/>
        <w:jc w:val="left"/>
        <w:rPr>
          <w:rFonts w:ascii="宋体" w:hAnsi="宋体" w:cs="宋体"/>
          <w:b/>
          <w:sz w:val="24"/>
          <w:szCs w:val="24"/>
        </w:rPr>
      </w:pPr>
      <w:r>
        <w:rPr>
          <w:rFonts w:ascii="宋体" w:hAnsi="宋体" w:cs="宋体" w:hint="eastAsia"/>
          <w:b/>
          <w:sz w:val="24"/>
          <w:szCs w:val="24"/>
        </w:rPr>
        <w:t>如因对项目了解不充分而引起的</w:t>
      </w:r>
      <w:proofErr w:type="gramStart"/>
      <w:r>
        <w:rPr>
          <w:rFonts w:ascii="宋体" w:hAnsi="宋体" w:cs="宋体" w:hint="eastAsia"/>
          <w:b/>
          <w:sz w:val="24"/>
          <w:szCs w:val="24"/>
        </w:rPr>
        <w:t>报价跟</w:t>
      </w:r>
      <w:proofErr w:type="gramEnd"/>
      <w:r>
        <w:rPr>
          <w:rFonts w:ascii="宋体" w:hAnsi="宋体" w:cs="宋体" w:hint="eastAsia"/>
          <w:b/>
          <w:sz w:val="24"/>
          <w:szCs w:val="24"/>
        </w:rPr>
        <w:t>实际差距很大，投标单位自行承担后果。</w:t>
      </w: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46EC9B42"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r w:rsidRPr="000B18DF">
        <w:rPr>
          <w:rFonts w:ascii="宋体" w:hAnsi="宋体" w:cs="宋体" w:hint="eastAsia"/>
          <w:sz w:val="24"/>
          <w:szCs w:val="24"/>
        </w:rPr>
        <w:t>嘉南招标</w:t>
      </w: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sz w:val="24"/>
          <w:szCs w:val="24"/>
        </w:rPr>
        <w:t>]</w:t>
      </w:r>
      <w:r w:rsidR="007B04B5">
        <w:rPr>
          <w:rFonts w:ascii="宋体" w:hAnsi="宋体" w:cs="宋体" w:hint="eastAsia"/>
          <w:sz w:val="24"/>
          <w:szCs w:val="24"/>
        </w:rPr>
        <w:t>092</w:t>
      </w:r>
      <w:r w:rsidR="00A06669">
        <w:rPr>
          <w:rFonts w:ascii="宋体" w:hAnsi="宋体" w:cs="宋体"/>
          <w:sz w:val="24"/>
          <w:szCs w:val="24"/>
        </w:rPr>
        <w:t>6</w:t>
      </w:r>
      <w:r>
        <w:rPr>
          <w:rFonts w:ascii="宋体" w:hAnsi="宋体" w:cs="宋体" w:hint="eastAsia"/>
          <w:sz w:val="24"/>
          <w:szCs w:val="24"/>
        </w:rPr>
        <w:t>0</w:t>
      </w:r>
      <w:r w:rsidR="006974FA">
        <w:rPr>
          <w:rFonts w:ascii="宋体" w:hAnsi="宋体" w:cs="宋体"/>
          <w:sz w:val="24"/>
          <w:szCs w:val="24"/>
        </w:rPr>
        <w:t>2</w:t>
      </w:r>
      <w:r w:rsidRPr="000B18DF">
        <w:rPr>
          <w:rFonts w:ascii="宋体" w:hAnsi="宋体" w:cs="宋体" w:hint="eastAsia"/>
          <w:sz w:val="24"/>
          <w:szCs w:val="24"/>
        </w:rPr>
        <w:t>号</w:t>
      </w:r>
    </w:p>
    <w:p w14:paraId="31E0EB00" w14:textId="3C014E45" w:rsidR="005B5ABC" w:rsidRDefault="00446E39"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w:t>
      </w:r>
      <w:proofErr w:type="gramStart"/>
      <w:r>
        <w:rPr>
          <w:rFonts w:ascii="宋体" w:hAnsi="宋体" w:cs="宋体" w:hint="eastAsia"/>
          <w:bCs/>
          <w:sz w:val="24"/>
          <w:szCs w:val="24"/>
        </w:rPr>
        <w:t>设信分院</w:t>
      </w:r>
      <w:proofErr w:type="gramEnd"/>
      <w:r>
        <w:rPr>
          <w:rFonts w:ascii="宋体" w:hAnsi="宋体" w:cs="宋体" w:hint="eastAsia"/>
          <w:bCs/>
          <w:sz w:val="24"/>
          <w:szCs w:val="24"/>
        </w:rPr>
        <w:t>虚拟视觉实训室虚拟导播系统采购项目（第二次）</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74C818F0" w14:textId="5F8766DF"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EE6324">
        <w:rPr>
          <w:rFonts w:ascii="宋体" w:hAnsi="宋体" w:cs="宋体"/>
          <w:u w:val="single"/>
        </w:rPr>
        <w:t>8</w:t>
      </w:r>
      <w:r>
        <w:rPr>
          <w:rFonts w:ascii="宋体" w:hAnsi="宋体" w:cs="宋体"/>
          <w:u w:val="single"/>
        </w:rPr>
        <w:t>0</w:t>
      </w:r>
      <w:r>
        <w:rPr>
          <w:rFonts w:ascii="宋体" w:hAnsi="宋体" w:cs="宋体" w:hint="eastAsia"/>
          <w:u w:val="single"/>
        </w:rPr>
        <w:t>000元（大写：</w:t>
      </w:r>
      <w:r w:rsidR="00EE6324">
        <w:rPr>
          <w:rFonts w:ascii="宋体" w:hAnsi="宋体" w:cs="宋体" w:hint="eastAsia"/>
          <w:u w:val="single"/>
        </w:rPr>
        <w:t>捌</w:t>
      </w:r>
      <w:r>
        <w:rPr>
          <w:rFonts w:ascii="宋体" w:hAnsi="宋体" w:cs="宋体" w:hint="eastAsia"/>
          <w:u w:val="single"/>
        </w:rPr>
        <w:t>万元整）</w:t>
      </w:r>
      <w:r>
        <w:rPr>
          <w:rFonts w:ascii="宋体" w:hAnsi="宋体" w:cs="宋体" w:hint="eastAsia"/>
        </w:rPr>
        <w:t>，凡超过和等于预算价格均为无效报价。</w:t>
      </w:r>
    </w:p>
    <w:p w14:paraId="3B71B516" w14:textId="2ACE9AC9"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Pr="000B18DF">
        <w:rPr>
          <w:rFonts w:ascii="宋体" w:hAnsi="宋体" w:cs="宋体"/>
          <w:sz w:val="24"/>
          <w:szCs w:val="24"/>
        </w:rPr>
        <w:t>2</w:t>
      </w:r>
      <w:r w:rsidRPr="000B18DF">
        <w:rPr>
          <w:rFonts w:ascii="宋体" w:hAnsi="宋体" w:cs="宋体" w:hint="eastAsia"/>
          <w:sz w:val="24"/>
          <w:szCs w:val="24"/>
        </w:rPr>
        <w:t>02</w:t>
      </w:r>
      <w:r>
        <w:rPr>
          <w:rFonts w:ascii="宋体" w:hAnsi="宋体" w:cs="宋体" w:hint="eastAsia"/>
          <w:sz w:val="24"/>
          <w:szCs w:val="24"/>
        </w:rPr>
        <w:t>1</w:t>
      </w:r>
      <w:r w:rsidRPr="000B18DF">
        <w:rPr>
          <w:rFonts w:ascii="宋体" w:hAnsi="宋体" w:cs="宋体" w:hint="eastAsia"/>
          <w:sz w:val="24"/>
          <w:szCs w:val="24"/>
        </w:rPr>
        <w:t>年</w:t>
      </w:r>
      <w:r w:rsidR="0005180D">
        <w:rPr>
          <w:rFonts w:ascii="宋体" w:hAnsi="宋体" w:cs="宋体"/>
          <w:sz w:val="24"/>
          <w:szCs w:val="24"/>
        </w:rPr>
        <w:t>11月1日</w:t>
      </w:r>
      <w:r w:rsidR="00670044">
        <w:rPr>
          <w:rFonts w:ascii="宋体" w:hAnsi="宋体" w:cs="宋体" w:hint="eastAsia"/>
          <w:sz w:val="24"/>
          <w:szCs w:val="24"/>
        </w:rPr>
        <w:t>上</w:t>
      </w:r>
      <w:r w:rsidRPr="000B18DF">
        <w:rPr>
          <w:rFonts w:ascii="宋体" w:hAnsi="宋体" w:cs="宋体" w:hint="eastAsia"/>
          <w:sz w:val="24"/>
          <w:szCs w:val="24"/>
        </w:rPr>
        <w:t>午</w:t>
      </w:r>
      <w:r w:rsidR="00A86C07">
        <w:rPr>
          <w:rFonts w:ascii="宋体" w:hAnsi="宋体" w:cs="宋体" w:hint="eastAsia"/>
          <w:sz w:val="24"/>
          <w:szCs w:val="24"/>
        </w:rPr>
        <w:t>10时</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号嘉兴南洋职业技术学院敬业楼</w:t>
      </w:r>
      <w:r w:rsidRPr="000B18DF">
        <w:rPr>
          <w:rFonts w:ascii="宋体" w:hAnsi="宋体" w:cs="宋体"/>
          <w:sz w:val="24"/>
          <w:szCs w:val="24"/>
        </w:rPr>
        <w:t>1</w:t>
      </w:r>
      <w:r w:rsidRPr="000B18DF">
        <w:rPr>
          <w:rFonts w:ascii="宋体" w:hAnsi="宋体" w:cs="宋体" w:hint="eastAsia"/>
          <w:sz w:val="24"/>
          <w:szCs w:val="24"/>
        </w:rPr>
        <w:t>18室。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4C210EFF" w:rsidR="005B5ABC" w:rsidRPr="00E91962" w:rsidRDefault="005B5ABC" w:rsidP="005B5ABC">
      <w:pPr>
        <w:spacing w:line="360" w:lineRule="auto"/>
        <w:jc w:val="right"/>
        <w:rPr>
          <w:rFonts w:ascii="宋体" w:cs="Times New Roman"/>
          <w:sz w:val="24"/>
          <w:szCs w:val="24"/>
        </w:rPr>
      </w:pP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hint="eastAsia"/>
          <w:sz w:val="24"/>
          <w:szCs w:val="24"/>
        </w:rPr>
        <w:t>年</w:t>
      </w:r>
      <w:r w:rsidR="0005180D">
        <w:rPr>
          <w:rFonts w:ascii="宋体" w:hAnsi="宋体" w:cs="宋体"/>
          <w:sz w:val="24"/>
          <w:szCs w:val="24"/>
        </w:rPr>
        <w:t>10月27日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27B776B5"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446E39">
        <w:rPr>
          <w:rFonts w:ascii="宋体" w:hAnsi="宋体" w:cs="宋体" w:hint="eastAsia"/>
          <w:sz w:val="24"/>
          <w:szCs w:val="24"/>
        </w:rPr>
        <w:t>嘉兴南洋职业技术学院</w:t>
      </w:r>
      <w:proofErr w:type="gramStart"/>
      <w:r w:rsidR="00446E39">
        <w:rPr>
          <w:rFonts w:ascii="宋体" w:hAnsi="宋体" w:cs="宋体" w:hint="eastAsia"/>
          <w:sz w:val="24"/>
          <w:szCs w:val="24"/>
        </w:rPr>
        <w:t>设信分院</w:t>
      </w:r>
      <w:proofErr w:type="gramEnd"/>
      <w:r w:rsidR="00446E39">
        <w:rPr>
          <w:rFonts w:ascii="宋体" w:hAnsi="宋体" w:cs="宋体" w:hint="eastAsia"/>
          <w:sz w:val="24"/>
          <w:szCs w:val="24"/>
        </w:rPr>
        <w:t>虚拟视觉实训室虚拟导播系统采购项目（第二次）</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77777777" w:rsidR="00B35D07" w:rsidRDefault="00B35D07"/>
    <w:sectPr w:rsidR="00B35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4A6F" w14:textId="77777777" w:rsidR="000E382F" w:rsidRDefault="000E382F" w:rsidP="006146B2">
      <w:r>
        <w:separator/>
      </w:r>
    </w:p>
  </w:endnote>
  <w:endnote w:type="continuationSeparator" w:id="0">
    <w:p w14:paraId="6DADBB1C" w14:textId="77777777" w:rsidR="000E382F" w:rsidRDefault="000E382F"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A7AB" w14:textId="77777777" w:rsidR="000E382F" w:rsidRDefault="000E382F" w:rsidP="006146B2">
      <w:r>
        <w:separator/>
      </w:r>
    </w:p>
  </w:footnote>
  <w:footnote w:type="continuationSeparator" w:id="0">
    <w:p w14:paraId="391ABDCF" w14:textId="77777777" w:rsidR="000E382F" w:rsidRDefault="000E382F"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C"/>
    <w:rsid w:val="F3BFD3F7"/>
    <w:rsid w:val="000029FB"/>
    <w:rsid w:val="00011E55"/>
    <w:rsid w:val="00022960"/>
    <w:rsid w:val="00022D3F"/>
    <w:rsid w:val="00031C42"/>
    <w:rsid w:val="0004007B"/>
    <w:rsid w:val="00044B85"/>
    <w:rsid w:val="00046415"/>
    <w:rsid w:val="00050D10"/>
    <w:rsid w:val="000512B4"/>
    <w:rsid w:val="0005180D"/>
    <w:rsid w:val="000657A4"/>
    <w:rsid w:val="000709A2"/>
    <w:rsid w:val="00096704"/>
    <w:rsid w:val="000A5506"/>
    <w:rsid w:val="000E06F0"/>
    <w:rsid w:val="000E11E2"/>
    <w:rsid w:val="000E382F"/>
    <w:rsid w:val="000E66BC"/>
    <w:rsid w:val="000F3EDB"/>
    <w:rsid w:val="00116A17"/>
    <w:rsid w:val="001304B1"/>
    <w:rsid w:val="00143E40"/>
    <w:rsid w:val="00145074"/>
    <w:rsid w:val="001511A0"/>
    <w:rsid w:val="00152F8B"/>
    <w:rsid w:val="00162D12"/>
    <w:rsid w:val="001630FC"/>
    <w:rsid w:val="00166AFA"/>
    <w:rsid w:val="0016799E"/>
    <w:rsid w:val="0017634C"/>
    <w:rsid w:val="00196BF4"/>
    <w:rsid w:val="001B4A23"/>
    <w:rsid w:val="001B709D"/>
    <w:rsid w:val="001C46CF"/>
    <w:rsid w:val="001C77FD"/>
    <w:rsid w:val="001E6BB1"/>
    <w:rsid w:val="001F5C95"/>
    <w:rsid w:val="002022B4"/>
    <w:rsid w:val="0021005E"/>
    <w:rsid w:val="0021780F"/>
    <w:rsid w:val="00224BC0"/>
    <w:rsid w:val="0025093E"/>
    <w:rsid w:val="00281DA8"/>
    <w:rsid w:val="00282E4F"/>
    <w:rsid w:val="00286880"/>
    <w:rsid w:val="002A1ED2"/>
    <w:rsid w:val="002B766B"/>
    <w:rsid w:val="002C46D1"/>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D54C5"/>
    <w:rsid w:val="003F2AEE"/>
    <w:rsid w:val="003F4DD1"/>
    <w:rsid w:val="003F6E33"/>
    <w:rsid w:val="00407CEF"/>
    <w:rsid w:val="0041085C"/>
    <w:rsid w:val="004118CC"/>
    <w:rsid w:val="00416FD5"/>
    <w:rsid w:val="0042498B"/>
    <w:rsid w:val="00426803"/>
    <w:rsid w:val="004332F3"/>
    <w:rsid w:val="0043609A"/>
    <w:rsid w:val="00441914"/>
    <w:rsid w:val="00446E39"/>
    <w:rsid w:val="004668F3"/>
    <w:rsid w:val="004717D8"/>
    <w:rsid w:val="0049520D"/>
    <w:rsid w:val="0049540E"/>
    <w:rsid w:val="004A1013"/>
    <w:rsid w:val="004A53DB"/>
    <w:rsid w:val="004B53D9"/>
    <w:rsid w:val="004B6DA6"/>
    <w:rsid w:val="004B71CF"/>
    <w:rsid w:val="004D431B"/>
    <w:rsid w:val="004E6D31"/>
    <w:rsid w:val="00537A14"/>
    <w:rsid w:val="00543DB8"/>
    <w:rsid w:val="005519C5"/>
    <w:rsid w:val="0055555E"/>
    <w:rsid w:val="005669FA"/>
    <w:rsid w:val="00596577"/>
    <w:rsid w:val="005A21EF"/>
    <w:rsid w:val="005B5ABC"/>
    <w:rsid w:val="005C3D1E"/>
    <w:rsid w:val="005E4594"/>
    <w:rsid w:val="005E77FD"/>
    <w:rsid w:val="00611095"/>
    <w:rsid w:val="006146B2"/>
    <w:rsid w:val="006178F7"/>
    <w:rsid w:val="006423F9"/>
    <w:rsid w:val="00642870"/>
    <w:rsid w:val="00647ACE"/>
    <w:rsid w:val="006604C6"/>
    <w:rsid w:val="00663189"/>
    <w:rsid w:val="00670044"/>
    <w:rsid w:val="00684F3C"/>
    <w:rsid w:val="00694FAA"/>
    <w:rsid w:val="0069546F"/>
    <w:rsid w:val="006974FA"/>
    <w:rsid w:val="006C0FEF"/>
    <w:rsid w:val="006C246E"/>
    <w:rsid w:val="006C2D4C"/>
    <w:rsid w:val="00704644"/>
    <w:rsid w:val="00710E21"/>
    <w:rsid w:val="007256B2"/>
    <w:rsid w:val="0075285D"/>
    <w:rsid w:val="007528D5"/>
    <w:rsid w:val="00781EE8"/>
    <w:rsid w:val="00794F21"/>
    <w:rsid w:val="007A0019"/>
    <w:rsid w:val="007A1AB5"/>
    <w:rsid w:val="007A74A2"/>
    <w:rsid w:val="007B04B5"/>
    <w:rsid w:val="007C5F4D"/>
    <w:rsid w:val="007D761F"/>
    <w:rsid w:val="00804EB7"/>
    <w:rsid w:val="00813D3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391B"/>
    <w:rsid w:val="009357BB"/>
    <w:rsid w:val="009361D1"/>
    <w:rsid w:val="009425B1"/>
    <w:rsid w:val="00942798"/>
    <w:rsid w:val="00947284"/>
    <w:rsid w:val="0094790A"/>
    <w:rsid w:val="00961B5E"/>
    <w:rsid w:val="009659B4"/>
    <w:rsid w:val="00967440"/>
    <w:rsid w:val="00975263"/>
    <w:rsid w:val="00976B6A"/>
    <w:rsid w:val="009848AA"/>
    <w:rsid w:val="00990C4C"/>
    <w:rsid w:val="0099733E"/>
    <w:rsid w:val="009B3D06"/>
    <w:rsid w:val="009B62F8"/>
    <w:rsid w:val="009C7B6E"/>
    <w:rsid w:val="009D0BD6"/>
    <w:rsid w:val="009D253C"/>
    <w:rsid w:val="009E3EFD"/>
    <w:rsid w:val="009F6299"/>
    <w:rsid w:val="009F66DB"/>
    <w:rsid w:val="00A04C9F"/>
    <w:rsid w:val="00A06669"/>
    <w:rsid w:val="00A07DA1"/>
    <w:rsid w:val="00A1259A"/>
    <w:rsid w:val="00A133FC"/>
    <w:rsid w:val="00A159E7"/>
    <w:rsid w:val="00A215F7"/>
    <w:rsid w:val="00A34BA4"/>
    <w:rsid w:val="00A35A97"/>
    <w:rsid w:val="00A406B8"/>
    <w:rsid w:val="00A43917"/>
    <w:rsid w:val="00A45231"/>
    <w:rsid w:val="00A523AE"/>
    <w:rsid w:val="00A77459"/>
    <w:rsid w:val="00A81E11"/>
    <w:rsid w:val="00A86C07"/>
    <w:rsid w:val="00A967AE"/>
    <w:rsid w:val="00AA11F3"/>
    <w:rsid w:val="00AA7FD3"/>
    <w:rsid w:val="00AB1420"/>
    <w:rsid w:val="00AC460F"/>
    <w:rsid w:val="00AD3171"/>
    <w:rsid w:val="00AE4A03"/>
    <w:rsid w:val="00AE5DB8"/>
    <w:rsid w:val="00AE6F95"/>
    <w:rsid w:val="00AE7ABE"/>
    <w:rsid w:val="00AE7D50"/>
    <w:rsid w:val="00B01FF8"/>
    <w:rsid w:val="00B07563"/>
    <w:rsid w:val="00B10652"/>
    <w:rsid w:val="00B137C0"/>
    <w:rsid w:val="00B35D07"/>
    <w:rsid w:val="00B45EF8"/>
    <w:rsid w:val="00B533AE"/>
    <w:rsid w:val="00B658AC"/>
    <w:rsid w:val="00B714AB"/>
    <w:rsid w:val="00B72CD9"/>
    <w:rsid w:val="00B83C55"/>
    <w:rsid w:val="00BA31B6"/>
    <w:rsid w:val="00BB1AF0"/>
    <w:rsid w:val="00BD0EAC"/>
    <w:rsid w:val="00BE533F"/>
    <w:rsid w:val="00BE6838"/>
    <w:rsid w:val="00BF6D7C"/>
    <w:rsid w:val="00C019A3"/>
    <w:rsid w:val="00C036DC"/>
    <w:rsid w:val="00C0598E"/>
    <w:rsid w:val="00C2445A"/>
    <w:rsid w:val="00C4785A"/>
    <w:rsid w:val="00C517C0"/>
    <w:rsid w:val="00C73A83"/>
    <w:rsid w:val="00C86073"/>
    <w:rsid w:val="00CA1A8F"/>
    <w:rsid w:val="00CB3DFD"/>
    <w:rsid w:val="00CB3EB4"/>
    <w:rsid w:val="00CF10C6"/>
    <w:rsid w:val="00CF2FC2"/>
    <w:rsid w:val="00CF75D3"/>
    <w:rsid w:val="00D02A1C"/>
    <w:rsid w:val="00D04125"/>
    <w:rsid w:val="00D10C56"/>
    <w:rsid w:val="00D15636"/>
    <w:rsid w:val="00D16A30"/>
    <w:rsid w:val="00D32D3F"/>
    <w:rsid w:val="00D40171"/>
    <w:rsid w:val="00D41BE9"/>
    <w:rsid w:val="00D41F7F"/>
    <w:rsid w:val="00D4406E"/>
    <w:rsid w:val="00D476EF"/>
    <w:rsid w:val="00D71936"/>
    <w:rsid w:val="00D71B8F"/>
    <w:rsid w:val="00D824A6"/>
    <w:rsid w:val="00D8488B"/>
    <w:rsid w:val="00D939C2"/>
    <w:rsid w:val="00DA71F5"/>
    <w:rsid w:val="00DB0C56"/>
    <w:rsid w:val="00DB2BB8"/>
    <w:rsid w:val="00DB67EE"/>
    <w:rsid w:val="00DC2E7C"/>
    <w:rsid w:val="00DC3A4F"/>
    <w:rsid w:val="00DD13DC"/>
    <w:rsid w:val="00DE03EA"/>
    <w:rsid w:val="00DF66AC"/>
    <w:rsid w:val="00E115AD"/>
    <w:rsid w:val="00E20102"/>
    <w:rsid w:val="00E37814"/>
    <w:rsid w:val="00E50B4B"/>
    <w:rsid w:val="00E538D4"/>
    <w:rsid w:val="00E60689"/>
    <w:rsid w:val="00E73BE9"/>
    <w:rsid w:val="00E76EE1"/>
    <w:rsid w:val="00E77CBF"/>
    <w:rsid w:val="00E80FD5"/>
    <w:rsid w:val="00E81D6F"/>
    <w:rsid w:val="00E832A6"/>
    <w:rsid w:val="00E85891"/>
    <w:rsid w:val="00EA0CC5"/>
    <w:rsid w:val="00EA1078"/>
    <w:rsid w:val="00EB551C"/>
    <w:rsid w:val="00EB5855"/>
    <w:rsid w:val="00EB6577"/>
    <w:rsid w:val="00EB7178"/>
    <w:rsid w:val="00EE6324"/>
    <w:rsid w:val="00EF15F9"/>
    <w:rsid w:val="00EF6711"/>
    <w:rsid w:val="00F13A82"/>
    <w:rsid w:val="00F17333"/>
    <w:rsid w:val="00F3011D"/>
    <w:rsid w:val="00F441BE"/>
    <w:rsid w:val="00F51F21"/>
    <w:rsid w:val="00F5366C"/>
    <w:rsid w:val="00F65D9D"/>
    <w:rsid w:val="00F75AB2"/>
    <w:rsid w:val="00F85C6C"/>
    <w:rsid w:val="00F8747F"/>
    <w:rsid w:val="00FD38DB"/>
    <w:rsid w:val="00FE1C34"/>
    <w:rsid w:val="00FF2EAB"/>
    <w:rsid w:val="00FF35E2"/>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4</cp:revision>
  <dcterms:created xsi:type="dcterms:W3CDTF">2021-10-27T08:00:00Z</dcterms:created>
  <dcterms:modified xsi:type="dcterms:W3CDTF">2021-10-27T08:03:00Z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